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C301AF" w14:textId="77777777" w:rsidR="00B03738" w:rsidRDefault="00B03738" w:rsidP="00B03738">
      <w:pPr>
        <w:spacing w:after="0" w:line="480" w:lineRule="auto"/>
        <w:jc w:val="center"/>
        <w:rPr>
          <w:rFonts w:ascii="Times New Roman" w:hAnsi="Times New Roman" w:cs="Times New Roman"/>
          <w:sz w:val="24"/>
          <w:szCs w:val="24"/>
        </w:rPr>
      </w:pPr>
    </w:p>
    <w:p w14:paraId="7833641F" w14:textId="77777777" w:rsidR="00B03738" w:rsidRDefault="00B03738" w:rsidP="00B03738">
      <w:pPr>
        <w:spacing w:after="0" w:line="480" w:lineRule="auto"/>
        <w:jc w:val="center"/>
        <w:rPr>
          <w:rFonts w:ascii="Times New Roman" w:hAnsi="Times New Roman" w:cs="Times New Roman"/>
          <w:sz w:val="24"/>
          <w:szCs w:val="24"/>
        </w:rPr>
      </w:pPr>
    </w:p>
    <w:p w14:paraId="7975BB88" w14:textId="77777777" w:rsidR="00B03738" w:rsidRDefault="00B03738" w:rsidP="00B03738">
      <w:pPr>
        <w:spacing w:after="0" w:line="480" w:lineRule="auto"/>
        <w:jc w:val="center"/>
        <w:rPr>
          <w:rFonts w:ascii="Times New Roman" w:hAnsi="Times New Roman" w:cs="Times New Roman"/>
          <w:sz w:val="24"/>
          <w:szCs w:val="24"/>
        </w:rPr>
      </w:pPr>
    </w:p>
    <w:p w14:paraId="349A0B7E" w14:textId="77777777" w:rsidR="00B03738" w:rsidRDefault="00B03738" w:rsidP="00B03738">
      <w:pPr>
        <w:spacing w:after="0" w:line="480" w:lineRule="auto"/>
        <w:jc w:val="center"/>
        <w:rPr>
          <w:rFonts w:ascii="Times New Roman" w:hAnsi="Times New Roman" w:cs="Times New Roman"/>
          <w:sz w:val="24"/>
          <w:szCs w:val="24"/>
        </w:rPr>
      </w:pPr>
    </w:p>
    <w:p w14:paraId="64123226" w14:textId="77777777" w:rsidR="00B03738" w:rsidRDefault="00B03738" w:rsidP="00B03738">
      <w:pPr>
        <w:spacing w:after="0" w:line="480" w:lineRule="auto"/>
        <w:jc w:val="center"/>
        <w:rPr>
          <w:rFonts w:ascii="Times New Roman" w:hAnsi="Times New Roman" w:cs="Times New Roman"/>
          <w:sz w:val="24"/>
          <w:szCs w:val="24"/>
        </w:rPr>
      </w:pPr>
    </w:p>
    <w:p w14:paraId="0509FAD4" w14:textId="77777777" w:rsidR="00B03738" w:rsidRDefault="00B03738" w:rsidP="00B03738">
      <w:pPr>
        <w:spacing w:after="0" w:line="480" w:lineRule="auto"/>
        <w:jc w:val="center"/>
        <w:rPr>
          <w:rFonts w:ascii="Times New Roman" w:hAnsi="Times New Roman" w:cs="Times New Roman"/>
          <w:sz w:val="24"/>
          <w:szCs w:val="24"/>
        </w:rPr>
      </w:pPr>
    </w:p>
    <w:p w14:paraId="6A5F4DE3" w14:textId="77777777" w:rsidR="00B03738" w:rsidRDefault="00B03738" w:rsidP="00B03738">
      <w:pPr>
        <w:spacing w:after="0" w:line="480" w:lineRule="auto"/>
        <w:jc w:val="center"/>
        <w:rPr>
          <w:rFonts w:ascii="Times New Roman" w:hAnsi="Times New Roman" w:cs="Times New Roman"/>
          <w:sz w:val="24"/>
          <w:szCs w:val="24"/>
        </w:rPr>
      </w:pPr>
    </w:p>
    <w:p w14:paraId="456EC99C" w14:textId="77777777" w:rsidR="00B03738" w:rsidRDefault="00B03738" w:rsidP="00B03738">
      <w:pPr>
        <w:spacing w:after="0" w:line="480" w:lineRule="auto"/>
        <w:jc w:val="center"/>
        <w:rPr>
          <w:rFonts w:ascii="Times New Roman" w:hAnsi="Times New Roman" w:cs="Times New Roman"/>
          <w:sz w:val="24"/>
          <w:szCs w:val="24"/>
        </w:rPr>
      </w:pPr>
    </w:p>
    <w:p w14:paraId="1C8E5E8B" w14:textId="77777777" w:rsidR="00B03738" w:rsidRDefault="00B03738" w:rsidP="00B03738">
      <w:pPr>
        <w:spacing w:after="0" w:line="480" w:lineRule="auto"/>
        <w:jc w:val="center"/>
        <w:rPr>
          <w:rFonts w:ascii="Times New Roman" w:hAnsi="Times New Roman" w:cs="Times New Roman"/>
          <w:sz w:val="24"/>
          <w:szCs w:val="24"/>
        </w:rPr>
      </w:pPr>
    </w:p>
    <w:p w14:paraId="18CEC42F" w14:textId="77777777" w:rsidR="00B03738" w:rsidRDefault="00B03738" w:rsidP="00B03738">
      <w:pPr>
        <w:spacing w:after="0" w:line="480" w:lineRule="auto"/>
        <w:jc w:val="center"/>
        <w:rPr>
          <w:rFonts w:ascii="Times New Roman" w:hAnsi="Times New Roman" w:cs="Times New Roman"/>
          <w:sz w:val="24"/>
          <w:szCs w:val="24"/>
        </w:rPr>
      </w:pPr>
    </w:p>
    <w:p w14:paraId="20325D01" w14:textId="1CCDA8BB" w:rsidR="00B03738" w:rsidRDefault="002C4FEF" w:rsidP="00B0373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Summary</w:t>
      </w:r>
    </w:p>
    <w:p w14:paraId="6CFF17B7" w14:textId="167EF965" w:rsidR="009322D6" w:rsidRPr="00B03738" w:rsidRDefault="002C4FEF" w:rsidP="00B03738">
      <w:pPr>
        <w:spacing w:after="0" w:line="480" w:lineRule="auto"/>
        <w:jc w:val="center"/>
        <w:rPr>
          <w:rFonts w:ascii="Times New Roman" w:hAnsi="Times New Roman" w:cs="Times New Roman"/>
          <w:sz w:val="24"/>
          <w:szCs w:val="24"/>
        </w:rPr>
      </w:pPr>
      <w:r w:rsidRPr="00B03738">
        <w:rPr>
          <w:rFonts w:ascii="Times New Roman" w:hAnsi="Times New Roman" w:cs="Times New Roman"/>
          <w:sz w:val="24"/>
          <w:szCs w:val="24"/>
        </w:rPr>
        <w:t xml:space="preserve">Student’s Name </w:t>
      </w:r>
    </w:p>
    <w:p w14:paraId="3881B95B" w14:textId="453B7EDF" w:rsidR="00B03738" w:rsidRPr="00B03738" w:rsidRDefault="002C4FEF" w:rsidP="00B03738">
      <w:pPr>
        <w:spacing w:after="0" w:line="480" w:lineRule="auto"/>
        <w:jc w:val="center"/>
        <w:rPr>
          <w:rFonts w:ascii="Times New Roman" w:hAnsi="Times New Roman" w:cs="Times New Roman"/>
          <w:sz w:val="24"/>
          <w:szCs w:val="24"/>
        </w:rPr>
      </w:pPr>
      <w:r w:rsidRPr="00B03738">
        <w:rPr>
          <w:rFonts w:ascii="Times New Roman" w:hAnsi="Times New Roman" w:cs="Times New Roman"/>
          <w:sz w:val="24"/>
          <w:szCs w:val="24"/>
        </w:rPr>
        <w:t>Institutional Affiliation</w:t>
      </w:r>
    </w:p>
    <w:p w14:paraId="0125CB71" w14:textId="77777777" w:rsidR="00B03738" w:rsidRDefault="00B03738" w:rsidP="00B03738">
      <w:pPr>
        <w:spacing w:after="0" w:line="480" w:lineRule="auto"/>
        <w:jc w:val="center"/>
        <w:rPr>
          <w:rFonts w:ascii="Times New Roman" w:hAnsi="Times New Roman" w:cs="Times New Roman"/>
          <w:b/>
          <w:sz w:val="24"/>
          <w:szCs w:val="24"/>
        </w:rPr>
      </w:pPr>
    </w:p>
    <w:p w14:paraId="26A3335A" w14:textId="77777777" w:rsidR="00B03738" w:rsidRDefault="002C4FEF">
      <w:pPr>
        <w:rPr>
          <w:rFonts w:ascii="Times New Roman" w:hAnsi="Times New Roman" w:cs="Times New Roman"/>
          <w:b/>
          <w:sz w:val="24"/>
          <w:szCs w:val="24"/>
        </w:rPr>
      </w:pPr>
      <w:r>
        <w:rPr>
          <w:rFonts w:ascii="Times New Roman" w:hAnsi="Times New Roman" w:cs="Times New Roman"/>
          <w:b/>
          <w:sz w:val="24"/>
          <w:szCs w:val="24"/>
        </w:rPr>
        <w:br w:type="page"/>
      </w:r>
    </w:p>
    <w:p w14:paraId="3F793B45" w14:textId="3EABE336" w:rsidR="00B03738" w:rsidRPr="00B03738" w:rsidRDefault="002C4FEF" w:rsidP="00B03738">
      <w:pPr>
        <w:spacing w:after="0" w:line="480" w:lineRule="auto"/>
        <w:jc w:val="center"/>
        <w:rPr>
          <w:rFonts w:ascii="Times New Roman" w:hAnsi="Times New Roman" w:cs="Times New Roman"/>
          <w:sz w:val="24"/>
          <w:szCs w:val="24"/>
        </w:rPr>
      </w:pPr>
      <w:r w:rsidRPr="00B03738">
        <w:rPr>
          <w:rFonts w:ascii="Times New Roman" w:hAnsi="Times New Roman" w:cs="Times New Roman"/>
          <w:sz w:val="24"/>
          <w:szCs w:val="24"/>
        </w:rPr>
        <w:lastRenderedPageBreak/>
        <w:t>Summary</w:t>
      </w:r>
    </w:p>
    <w:p w14:paraId="1F0C965E" w14:textId="4F490608" w:rsidR="00664DDC" w:rsidRPr="001B01E1" w:rsidRDefault="002C4FEF" w:rsidP="00B03738">
      <w:pPr>
        <w:spacing w:after="0" w:line="480" w:lineRule="auto"/>
        <w:rPr>
          <w:rFonts w:ascii="Times New Roman" w:hAnsi="Times New Roman" w:cs="Times New Roman"/>
          <w:b/>
          <w:sz w:val="24"/>
          <w:szCs w:val="24"/>
        </w:rPr>
      </w:pPr>
      <w:r w:rsidRPr="001B01E1">
        <w:rPr>
          <w:rFonts w:ascii="Times New Roman" w:hAnsi="Times New Roman" w:cs="Times New Roman"/>
          <w:b/>
          <w:sz w:val="24"/>
          <w:szCs w:val="24"/>
        </w:rPr>
        <w:t>The Effect of Increased Loads of Dissolved Organic Matter on Estuarine Microbial Community Composition and Function</w:t>
      </w:r>
    </w:p>
    <w:p w14:paraId="64E5F980" w14:textId="72691BB6" w:rsidR="00DB7FDE" w:rsidRPr="00241F4E" w:rsidRDefault="002C4FEF" w:rsidP="00B03738">
      <w:pPr>
        <w:spacing w:after="0" w:line="480" w:lineRule="auto"/>
        <w:ind w:firstLine="720"/>
        <w:jc w:val="both"/>
        <w:rPr>
          <w:rFonts w:ascii="Times New Roman" w:hAnsi="Times New Roman" w:cs="Times New Roman"/>
          <w:sz w:val="24"/>
          <w:szCs w:val="24"/>
        </w:rPr>
      </w:pPr>
      <w:r w:rsidRPr="00241F4E">
        <w:rPr>
          <w:rFonts w:ascii="Times New Roman" w:hAnsi="Times New Roman" w:cs="Times New Roman"/>
          <w:sz w:val="24"/>
          <w:szCs w:val="24"/>
        </w:rPr>
        <w:t>Climate change is one of the major causes of increased loads in rivers th</w:t>
      </w:r>
      <w:r w:rsidR="007E300C">
        <w:rPr>
          <w:rFonts w:ascii="Times New Roman" w:hAnsi="Times New Roman" w:cs="Times New Roman"/>
          <w:sz w:val="24"/>
          <w:szCs w:val="24"/>
        </w:rPr>
        <w:t xml:space="preserve">at </w:t>
      </w:r>
      <w:r w:rsidRPr="00241F4E">
        <w:rPr>
          <w:rFonts w:ascii="Times New Roman" w:hAnsi="Times New Roman" w:cs="Times New Roman"/>
          <w:sz w:val="24"/>
          <w:szCs w:val="24"/>
        </w:rPr>
        <w:t>head to the northern hemisphere</w:t>
      </w:r>
      <w:r w:rsidR="007E300C">
        <w:rPr>
          <w:rFonts w:ascii="Times New Roman" w:hAnsi="Times New Roman" w:cs="Times New Roman"/>
          <w:sz w:val="24"/>
          <w:szCs w:val="24"/>
        </w:rPr>
        <w:t>. T</w:t>
      </w:r>
      <w:r w:rsidRPr="00241F4E">
        <w:rPr>
          <w:rFonts w:ascii="Times New Roman" w:hAnsi="Times New Roman" w:cs="Times New Roman"/>
          <w:sz w:val="24"/>
          <w:szCs w:val="24"/>
        </w:rPr>
        <w:t>his phenomenon leads to an increased amount of organic matter</w:t>
      </w:r>
      <w:r w:rsidR="007E300C">
        <w:rPr>
          <w:rFonts w:ascii="Times New Roman" w:hAnsi="Times New Roman" w:cs="Times New Roman"/>
          <w:sz w:val="24"/>
          <w:szCs w:val="24"/>
        </w:rPr>
        <w:t xml:space="preserve"> that is </w:t>
      </w:r>
      <w:r w:rsidR="007E300C" w:rsidRPr="00241F4E">
        <w:rPr>
          <w:rFonts w:ascii="Times New Roman" w:hAnsi="Times New Roman" w:cs="Times New Roman"/>
          <w:sz w:val="24"/>
          <w:szCs w:val="24"/>
        </w:rPr>
        <w:t>dissolved</w:t>
      </w:r>
      <w:r w:rsidRPr="00241F4E">
        <w:rPr>
          <w:rFonts w:ascii="Times New Roman" w:hAnsi="Times New Roman" w:cs="Times New Roman"/>
          <w:sz w:val="24"/>
          <w:szCs w:val="24"/>
        </w:rPr>
        <w:t xml:space="preserve"> in water and inorganic nutrients which affect the ecosystem in the coastal reasons. </w:t>
      </w:r>
      <w:r w:rsidR="00285227" w:rsidRPr="00241F4E">
        <w:rPr>
          <w:rFonts w:ascii="Times New Roman" w:hAnsi="Times New Roman" w:cs="Times New Roman"/>
          <w:sz w:val="24"/>
          <w:szCs w:val="24"/>
        </w:rPr>
        <w:t xml:space="preserve">The </w:t>
      </w:r>
      <w:r w:rsidR="002A2C30">
        <w:rPr>
          <w:rFonts w:ascii="Times New Roman" w:hAnsi="Times New Roman" w:cs="Times New Roman"/>
          <w:sz w:val="24"/>
          <w:szCs w:val="24"/>
        </w:rPr>
        <w:t xml:space="preserve">primary </w:t>
      </w:r>
      <w:r w:rsidR="00285227" w:rsidRPr="00241F4E">
        <w:rPr>
          <w:rFonts w:ascii="Times New Roman" w:hAnsi="Times New Roman" w:cs="Times New Roman"/>
          <w:sz w:val="24"/>
          <w:szCs w:val="24"/>
        </w:rPr>
        <w:t>aim of the research was to</w:t>
      </w:r>
      <w:r w:rsidR="002A2C30">
        <w:rPr>
          <w:rFonts w:ascii="Times New Roman" w:hAnsi="Times New Roman" w:cs="Times New Roman"/>
          <w:sz w:val="24"/>
          <w:szCs w:val="24"/>
        </w:rPr>
        <w:t xml:space="preserve"> investigate</w:t>
      </w:r>
      <w:r w:rsidR="00285227" w:rsidRPr="00241F4E">
        <w:rPr>
          <w:rFonts w:ascii="Times New Roman" w:hAnsi="Times New Roman" w:cs="Times New Roman"/>
          <w:sz w:val="24"/>
          <w:szCs w:val="24"/>
        </w:rPr>
        <w:t xml:space="preserve"> the impact of increased input of organic matter </w:t>
      </w:r>
      <w:r w:rsidR="002A2C30">
        <w:rPr>
          <w:rFonts w:ascii="Times New Roman" w:hAnsi="Times New Roman" w:cs="Times New Roman"/>
          <w:sz w:val="24"/>
          <w:szCs w:val="24"/>
        </w:rPr>
        <w:t xml:space="preserve">that is dissolved in the waters of Baltic sea </w:t>
      </w:r>
      <w:r w:rsidR="00285227" w:rsidRPr="00241F4E">
        <w:rPr>
          <w:rFonts w:ascii="Times New Roman" w:hAnsi="Times New Roman" w:cs="Times New Roman"/>
          <w:sz w:val="24"/>
          <w:szCs w:val="24"/>
        </w:rPr>
        <w:t>on the food we</w:t>
      </w:r>
      <w:r w:rsidR="007E300C">
        <w:rPr>
          <w:rFonts w:ascii="Times New Roman" w:hAnsi="Times New Roman" w:cs="Times New Roman"/>
          <w:sz w:val="24"/>
          <w:szCs w:val="24"/>
        </w:rPr>
        <w:t>b</w:t>
      </w:r>
      <w:r w:rsidR="00285227" w:rsidRPr="00241F4E">
        <w:rPr>
          <w:rFonts w:ascii="Times New Roman" w:hAnsi="Times New Roman" w:cs="Times New Roman"/>
          <w:sz w:val="24"/>
          <w:szCs w:val="24"/>
        </w:rPr>
        <w:t xml:space="preserve"> of organisms living in the waters of the coast of Baltic sea.</w:t>
      </w:r>
      <w:r w:rsidR="007E300C">
        <w:rPr>
          <w:rFonts w:ascii="Times New Roman" w:hAnsi="Times New Roman" w:cs="Times New Roman"/>
          <w:sz w:val="24"/>
          <w:szCs w:val="24"/>
        </w:rPr>
        <w:t xml:space="preserve"> They wanted the </w:t>
      </w:r>
      <w:r w:rsidR="00E7579F">
        <w:rPr>
          <w:rFonts w:ascii="Times New Roman" w:hAnsi="Times New Roman" w:cs="Times New Roman"/>
          <w:sz w:val="24"/>
          <w:szCs w:val="24"/>
        </w:rPr>
        <w:t xml:space="preserve">examine whether there the increase in the number of dissolved nutrients in water have any impact on the growth, age and mortality of organisms in the coastal water habitats. The study also aimed at investigating the impact of dissolved organic matter on </w:t>
      </w:r>
      <w:r w:rsidR="00826986">
        <w:rPr>
          <w:rFonts w:ascii="Times New Roman" w:hAnsi="Times New Roman" w:cs="Times New Roman"/>
          <w:sz w:val="24"/>
          <w:szCs w:val="24"/>
        </w:rPr>
        <w:t>the population structures and the functional activities of microbial communities.</w:t>
      </w:r>
      <w:r w:rsidR="00E7579F">
        <w:rPr>
          <w:rFonts w:ascii="Times New Roman" w:hAnsi="Times New Roman" w:cs="Times New Roman"/>
          <w:sz w:val="24"/>
          <w:szCs w:val="24"/>
        </w:rPr>
        <w:t xml:space="preserve"> </w:t>
      </w:r>
      <w:r w:rsidR="00285227" w:rsidRPr="00241F4E">
        <w:rPr>
          <w:rFonts w:ascii="Times New Roman" w:hAnsi="Times New Roman" w:cs="Times New Roman"/>
          <w:sz w:val="24"/>
          <w:szCs w:val="24"/>
        </w:rPr>
        <w:t>It was a mesocosm experiment that took 32 days</w:t>
      </w:r>
      <w:r w:rsidR="002A2C30">
        <w:rPr>
          <w:rFonts w:ascii="Times New Roman" w:hAnsi="Times New Roman" w:cs="Times New Roman"/>
          <w:sz w:val="24"/>
          <w:szCs w:val="24"/>
        </w:rPr>
        <w:t xml:space="preserve"> (</w:t>
      </w:r>
      <w:r w:rsidR="002A2C30" w:rsidRPr="009322D6">
        <w:rPr>
          <w:rFonts w:ascii="Times New Roman" w:eastAsia="Times New Roman" w:hAnsi="Times New Roman" w:cs="Times New Roman"/>
          <w:sz w:val="24"/>
          <w:szCs w:val="24"/>
        </w:rPr>
        <w:t>Traveling</w:t>
      </w:r>
      <w:r w:rsidR="002A2C30">
        <w:rPr>
          <w:rFonts w:ascii="Times New Roman" w:eastAsia="Times New Roman" w:hAnsi="Times New Roman" w:cs="Times New Roman"/>
          <w:sz w:val="24"/>
          <w:szCs w:val="24"/>
        </w:rPr>
        <w:t xml:space="preserve"> et al., 2017)</w:t>
      </w:r>
      <w:r w:rsidR="00285227" w:rsidRPr="00241F4E">
        <w:rPr>
          <w:rFonts w:ascii="Times New Roman" w:hAnsi="Times New Roman" w:cs="Times New Roman"/>
          <w:sz w:val="24"/>
          <w:szCs w:val="24"/>
        </w:rPr>
        <w:t xml:space="preserve">. </w:t>
      </w:r>
    </w:p>
    <w:p w14:paraId="710E6986" w14:textId="6C0528BA" w:rsidR="00285227" w:rsidRPr="00241F4E" w:rsidRDefault="002C4FEF" w:rsidP="00B03738">
      <w:pPr>
        <w:spacing w:after="0" w:line="480" w:lineRule="auto"/>
        <w:jc w:val="both"/>
        <w:rPr>
          <w:rFonts w:ascii="Times New Roman" w:hAnsi="Times New Roman" w:cs="Times New Roman"/>
          <w:sz w:val="24"/>
          <w:szCs w:val="24"/>
        </w:rPr>
      </w:pPr>
      <w:r w:rsidRPr="00241F4E">
        <w:rPr>
          <w:rFonts w:ascii="Times New Roman" w:hAnsi="Times New Roman" w:cs="Times New Roman"/>
          <w:sz w:val="24"/>
          <w:szCs w:val="24"/>
        </w:rPr>
        <w:t xml:space="preserve">In the methodology, one cubic meter polythene containers were used to transport water to the stations at the field which was consequently channeled to the mesocosms, </w:t>
      </w:r>
      <w:r w:rsidR="006B6696" w:rsidRPr="00241F4E">
        <w:rPr>
          <w:rFonts w:ascii="Times New Roman" w:hAnsi="Times New Roman" w:cs="Times New Roman"/>
          <w:sz w:val="24"/>
          <w:szCs w:val="24"/>
        </w:rPr>
        <w:t>making sure that there was an equal spread of water to each tank. Inorganic nutrients were put in each mesocosm in sufficient concentrations to ensure that it will not be exhausted during the experiment period.</w:t>
      </w:r>
      <w:r w:rsidR="00E7579F">
        <w:rPr>
          <w:rFonts w:ascii="Times New Roman" w:hAnsi="Times New Roman" w:cs="Times New Roman"/>
          <w:sz w:val="24"/>
          <w:szCs w:val="24"/>
        </w:rPr>
        <w:t xml:space="preserve"> Analysis of data was conducted using the R package</w:t>
      </w:r>
      <w:r w:rsidR="00826986">
        <w:rPr>
          <w:rFonts w:ascii="Times New Roman" w:hAnsi="Times New Roman" w:cs="Times New Roman"/>
          <w:sz w:val="24"/>
          <w:szCs w:val="24"/>
        </w:rPr>
        <w:t xml:space="preserve"> where linear modeling was used </w:t>
      </w:r>
      <w:r w:rsidR="009322D6">
        <w:rPr>
          <w:rFonts w:ascii="Times New Roman" w:hAnsi="Times New Roman" w:cs="Times New Roman"/>
          <w:sz w:val="24"/>
          <w:szCs w:val="24"/>
        </w:rPr>
        <w:t>to test the variations between the treatments</w:t>
      </w:r>
      <w:r w:rsidR="002A2C30">
        <w:rPr>
          <w:rFonts w:ascii="Times New Roman" w:hAnsi="Times New Roman" w:cs="Times New Roman"/>
          <w:sz w:val="24"/>
          <w:szCs w:val="24"/>
        </w:rPr>
        <w:t xml:space="preserve"> (</w:t>
      </w:r>
      <w:r w:rsidR="002A2C30" w:rsidRPr="009322D6">
        <w:rPr>
          <w:rFonts w:ascii="Times New Roman" w:eastAsia="Times New Roman" w:hAnsi="Times New Roman" w:cs="Times New Roman"/>
          <w:sz w:val="24"/>
          <w:szCs w:val="24"/>
        </w:rPr>
        <w:t>Traveling</w:t>
      </w:r>
      <w:r w:rsidR="002A2C30">
        <w:rPr>
          <w:rFonts w:ascii="Times New Roman" w:eastAsia="Times New Roman" w:hAnsi="Times New Roman" w:cs="Times New Roman"/>
          <w:sz w:val="24"/>
          <w:szCs w:val="24"/>
        </w:rPr>
        <w:t xml:space="preserve"> et al., 2017)</w:t>
      </w:r>
      <w:r w:rsidR="009322D6">
        <w:rPr>
          <w:rFonts w:ascii="Times New Roman" w:hAnsi="Times New Roman" w:cs="Times New Roman"/>
          <w:sz w:val="24"/>
          <w:szCs w:val="24"/>
        </w:rPr>
        <w:t>.</w:t>
      </w:r>
    </w:p>
    <w:p w14:paraId="3807CA2F" w14:textId="7205D0DA" w:rsidR="006B6696" w:rsidRDefault="002C4FEF" w:rsidP="00B03738">
      <w:pPr>
        <w:spacing w:after="0" w:line="480" w:lineRule="auto"/>
        <w:jc w:val="both"/>
        <w:rPr>
          <w:rFonts w:ascii="Times New Roman" w:hAnsi="Times New Roman" w:cs="Times New Roman"/>
          <w:sz w:val="24"/>
          <w:szCs w:val="24"/>
        </w:rPr>
      </w:pPr>
      <w:r w:rsidRPr="00241F4E">
        <w:rPr>
          <w:rFonts w:ascii="Times New Roman" w:hAnsi="Times New Roman" w:cs="Times New Roman"/>
          <w:sz w:val="24"/>
          <w:szCs w:val="24"/>
        </w:rPr>
        <w:t xml:space="preserve">The investigation revealed that there was an increase in the amount of dissolved carbon during the experiment both in the south and north in comparison to the set controls. The results showed that high levels of flow of </w:t>
      </w:r>
      <w:r w:rsidR="00241F4E" w:rsidRPr="00241F4E">
        <w:rPr>
          <w:rFonts w:ascii="Times New Roman" w:hAnsi="Times New Roman" w:cs="Times New Roman"/>
          <w:sz w:val="24"/>
          <w:szCs w:val="24"/>
        </w:rPr>
        <w:t>dissolved</w:t>
      </w:r>
      <w:r w:rsidRPr="00241F4E">
        <w:rPr>
          <w:rFonts w:ascii="Times New Roman" w:hAnsi="Times New Roman" w:cs="Times New Roman"/>
          <w:sz w:val="24"/>
          <w:szCs w:val="24"/>
        </w:rPr>
        <w:t xml:space="preserve"> organic matter have a significant impact </w:t>
      </w:r>
      <w:r w:rsidR="00241F4E" w:rsidRPr="00241F4E">
        <w:rPr>
          <w:rFonts w:ascii="Times New Roman" w:hAnsi="Times New Roman" w:cs="Times New Roman"/>
          <w:sz w:val="24"/>
          <w:szCs w:val="24"/>
        </w:rPr>
        <w:t xml:space="preserve">on the ecosystem. </w:t>
      </w:r>
      <w:r w:rsidR="00E7579F">
        <w:rPr>
          <w:rFonts w:ascii="Times New Roman" w:hAnsi="Times New Roman" w:cs="Times New Roman"/>
          <w:sz w:val="24"/>
          <w:szCs w:val="24"/>
        </w:rPr>
        <w:t xml:space="preserve">They also revealed that the increased amount of dissolved organic matter leads to increase respiration in bacteria. Elevated levels of carbon loads may lead to aggressive competition between phytoplankton and bacteria in the fight for inorganic nitrogen. Changes in the amount of organic matter </w:t>
      </w:r>
      <w:r w:rsidR="002A2C30">
        <w:rPr>
          <w:rFonts w:ascii="Times New Roman" w:hAnsi="Times New Roman" w:cs="Times New Roman"/>
          <w:sz w:val="24"/>
          <w:szCs w:val="24"/>
        </w:rPr>
        <w:t xml:space="preserve">dissolved in water </w:t>
      </w:r>
      <w:r w:rsidR="00E7579F">
        <w:rPr>
          <w:rFonts w:ascii="Times New Roman" w:hAnsi="Times New Roman" w:cs="Times New Roman"/>
          <w:sz w:val="24"/>
          <w:szCs w:val="24"/>
        </w:rPr>
        <w:t xml:space="preserve">affect the coupling </w:t>
      </w:r>
      <w:r w:rsidR="002A2C30">
        <w:rPr>
          <w:rFonts w:ascii="Times New Roman" w:hAnsi="Times New Roman" w:cs="Times New Roman"/>
          <w:sz w:val="24"/>
          <w:szCs w:val="24"/>
        </w:rPr>
        <w:t>of bacterial</w:t>
      </w:r>
      <w:r w:rsidR="00E7579F">
        <w:rPr>
          <w:rFonts w:ascii="Times New Roman" w:hAnsi="Times New Roman" w:cs="Times New Roman"/>
          <w:sz w:val="24"/>
          <w:szCs w:val="24"/>
        </w:rPr>
        <w:t xml:space="preserve"> communities as well as their functionality. </w:t>
      </w:r>
      <w:r w:rsidR="009322D6">
        <w:rPr>
          <w:rFonts w:ascii="Times New Roman" w:hAnsi="Times New Roman" w:cs="Times New Roman"/>
          <w:sz w:val="24"/>
          <w:szCs w:val="24"/>
        </w:rPr>
        <w:t>After the thorough experiment, the study concluded that there was a significant impact on inorganic nutrients when more dissolved organic matter was added</w:t>
      </w:r>
      <w:r w:rsidR="002A2C30">
        <w:rPr>
          <w:rFonts w:ascii="Times New Roman" w:hAnsi="Times New Roman" w:cs="Times New Roman"/>
          <w:sz w:val="24"/>
          <w:szCs w:val="24"/>
        </w:rPr>
        <w:t xml:space="preserve"> (</w:t>
      </w:r>
      <w:r w:rsidR="002A2C30" w:rsidRPr="009322D6">
        <w:rPr>
          <w:rFonts w:ascii="Times New Roman" w:eastAsia="Times New Roman" w:hAnsi="Times New Roman" w:cs="Times New Roman"/>
          <w:sz w:val="24"/>
          <w:szCs w:val="24"/>
        </w:rPr>
        <w:t>Traveling</w:t>
      </w:r>
      <w:r w:rsidR="002A2C30">
        <w:rPr>
          <w:rFonts w:ascii="Times New Roman" w:eastAsia="Times New Roman" w:hAnsi="Times New Roman" w:cs="Times New Roman"/>
          <w:sz w:val="24"/>
          <w:szCs w:val="24"/>
        </w:rPr>
        <w:t xml:space="preserve"> et al., 2017)</w:t>
      </w:r>
      <w:r w:rsidR="009322D6">
        <w:rPr>
          <w:rFonts w:ascii="Times New Roman" w:hAnsi="Times New Roman" w:cs="Times New Roman"/>
          <w:sz w:val="24"/>
          <w:szCs w:val="24"/>
        </w:rPr>
        <w:t>.</w:t>
      </w:r>
    </w:p>
    <w:p w14:paraId="7B7A3094" w14:textId="5E330B47" w:rsidR="00241F4E" w:rsidRPr="001B01E1" w:rsidRDefault="002C4FEF" w:rsidP="00B03738">
      <w:pPr>
        <w:spacing w:after="0" w:line="480" w:lineRule="auto"/>
        <w:rPr>
          <w:rFonts w:ascii="Times New Roman" w:hAnsi="Times New Roman" w:cs="Times New Roman"/>
          <w:b/>
          <w:sz w:val="24"/>
          <w:szCs w:val="24"/>
        </w:rPr>
      </w:pPr>
      <w:r w:rsidRPr="001B01E1">
        <w:rPr>
          <w:rFonts w:ascii="Times New Roman" w:hAnsi="Times New Roman" w:cs="Times New Roman"/>
          <w:b/>
          <w:sz w:val="24"/>
          <w:szCs w:val="24"/>
        </w:rPr>
        <w:t>Application of the microbial community coalescence concept to riverine networks</w:t>
      </w:r>
    </w:p>
    <w:p w14:paraId="67449E59" w14:textId="5944D7F8" w:rsidR="00241F4E" w:rsidRDefault="002C4FEF" w:rsidP="00B0373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study aimed to conduct a review of the microbial community's field studies in riverine environments where there is a conventional mixing of environments. The researchers also wanted to offer an interpretation of the selected studies within the</w:t>
      </w:r>
      <w:r w:rsidR="00BC1045">
        <w:rPr>
          <w:rFonts w:ascii="Times New Roman" w:hAnsi="Times New Roman" w:cs="Times New Roman"/>
          <w:sz w:val="24"/>
          <w:szCs w:val="24"/>
        </w:rPr>
        <w:t xml:space="preserve"> framework of community coalescence as well as the hypothesis and the breakthroughs that may have been obtained via the application of concepts from the studies. The study used the </w:t>
      </w:r>
      <w:r w:rsidR="00E505EA">
        <w:rPr>
          <w:rFonts w:ascii="Times New Roman" w:hAnsi="Times New Roman" w:cs="Times New Roman"/>
          <w:sz w:val="24"/>
          <w:szCs w:val="24"/>
        </w:rPr>
        <w:t xml:space="preserve">concept of microbial community coalescence to locate appropriate sampling in riverine systems and also to offer an explanation to the assembling of microbial community by looking into the impact of the interaction of the microbial community from various </w:t>
      </w:r>
      <w:r w:rsidR="00CD4000">
        <w:rPr>
          <w:rFonts w:ascii="Times New Roman" w:hAnsi="Times New Roman" w:cs="Times New Roman"/>
          <w:sz w:val="24"/>
          <w:szCs w:val="24"/>
        </w:rPr>
        <w:t>places within this changing environment</w:t>
      </w:r>
      <w:r w:rsidR="002A2C30">
        <w:rPr>
          <w:rFonts w:ascii="Times New Roman" w:hAnsi="Times New Roman" w:cs="Times New Roman"/>
          <w:sz w:val="24"/>
          <w:szCs w:val="24"/>
        </w:rPr>
        <w:t xml:space="preserve"> (</w:t>
      </w:r>
      <w:r w:rsidR="002A2C30" w:rsidRPr="00B03738">
        <w:rPr>
          <w:rFonts w:ascii="Times New Roman" w:hAnsi="Times New Roman" w:cs="Times New Roman"/>
          <w:sz w:val="24"/>
          <w:szCs w:val="24"/>
        </w:rPr>
        <w:t>Mansour</w:t>
      </w:r>
      <w:r w:rsidR="002A2C30">
        <w:rPr>
          <w:rFonts w:ascii="Times New Roman" w:hAnsi="Times New Roman" w:cs="Times New Roman"/>
          <w:sz w:val="24"/>
          <w:szCs w:val="24"/>
        </w:rPr>
        <w:t xml:space="preserve"> et al., 2018).</w:t>
      </w:r>
      <w:r w:rsidR="00CD4000">
        <w:rPr>
          <w:rFonts w:ascii="Times New Roman" w:hAnsi="Times New Roman" w:cs="Times New Roman"/>
          <w:sz w:val="24"/>
          <w:szCs w:val="24"/>
        </w:rPr>
        <w:t xml:space="preserve"> </w:t>
      </w:r>
    </w:p>
    <w:p w14:paraId="7801B449" w14:textId="71F60061" w:rsidR="00CD4000" w:rsidRDefault="002C4FEF" w:rsidP="00B0373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study review revealed that there is enormous evidence on community coalescence in studies such as research in headwaters, wastewater treatment as well as estuaries. The researchers also revealed that there are no investigations that have been made on the impact of environmental mixing inhabitants that have been influenced </w:t>
      </w:r>
      <w:r w:rsidR="009162DB">
        <w:rPr>
          <w:rFonts w:ascii="Times New Roman" w:hAnsi="Times New Roman" w:cs="Times New Roman"/>
          <w:sz w:val="24"/>
          <w:szCs w:val="24"/>
        </w:rPr>
        <w:t>phyllosphere</w:t>
      </w:r>
      <w:r>
        <w:rPr>
          <w:rFonts w:ascii="Times New Roman" w:hAnsi="Times New Roman" w:cs="Times New Roman"/>
          <w:sz w:val="24"/>
          <w:szCs w:val="24"/>
        </w:rPr>
        <w:t xml:space="preserve"> communities and floods</w:t>
      </w:r>
      <w:r w:rsidR="00826986">
        <w:rPr>
          <w:rFonts w:ascii="Times New Roman" w:hAnsi="Times New Roman" w:cs="Times New Roman"/>
          <w:sz w:val="24"/>
          <w:szCs w:val="24"/>
        </w:rPr>
        <w:t xml:space="preserve"> and hence this topic remains open for further research to those who may be interested in determining whether floods have any effect on phyllosphere communities. Additionally</w:t>
      </w:r>
      <w:r w:rsidR="009162DB">
        <w:rPr>
          <w:rFonts w:ascii="Times New Roman" w:hAnsi="Times New Roman" w:cs="Times New Roman"/>
          <w:sz w:val="24"/>
          <w:szCs w:val="24"/>
        </w:rPr>
        <w:t>, the results of their review showed that the events of microbial community coalescence and their ecological outcome are influenced by temporal and spatial controls as well as the chemical and hydrological environment. Finally, they revealed that riverine systems are useful for the theoretical and experimental study of the concept of community coalescence</w:t>
      </w:r>
      <w:r w:rsidR="002A2C30">
        <w:rPr>
          <w:rFonts w:ascii="Times New Roman" w:hAnsi="Times New Roman" w:cs="Times New Roman"/>
          <w:sz w:val="24"/>
          <w:szCs w:val="24"/>
        </w:rPr>
        <w:t xml:space="preserve"> (</w:t>
      </w:r>
      <w:r w:rsidR="002A2C30" w:rsidRPr="00B03738">
        <w:rPr>
          <w:rFonts w:ascii="Times New Roman" w:hAnsi="Times New Roman" w:cs="Times New Roman"/>
          <w:sz w:val="24"/>
          <w:szCs w:val="24"/>
        </w:rPr>
        <w:t>Mansour</w:t>
      </w:r>
      <w:r w:rsidR="002A2C30">
        <w:rPr>
          <w:rFonts w:ascii="Times New Roman" w:hAnsi="Times New Roman" w:cs="Times New Roman"/>
          <w:sz w:val="24"/>
          <w:szCs w:val="24"/>
        </w:rPr>
        <w:t xml:space="preserve"> et al., 2018)</w:t>
      </w:r>
      <w:r w:rsidR="009162DB">
        <w:rPr>
          <w:rFonts w:ascii="Times New Roman" w:hAnsi="Times New Roman" w:cs="Times New Roman"/>
          <w:sz w:val="24"/>
          <w:szCs w:val="24"/>
        </w:rPr>
        <w:t>.</w:t>
      </w:r>
    </w:p>
    <w:p w14:paraId="21897203" w14:textId="77777777" w:rsidR="009A3A57" w:rsidRDefault="002C4FEF" w:rsidP="009A3A57">
      <w:pPr>
        <w:spacing w:after="0" w:line="480" w:lineRule="auto"/>
        <w:jc w:val="both"/>
        <w:rPr>
          <w:rFonts w:ascii="Times New Roman" w:hAnsi="Times New Roman" w:cs="Times New Roman"/>
          <w:b/>
          <w:bCs/>
          <w:sz w:val="24"/>
          <w:szCs w:val="24"/>
        </w:rPr>
      </w:pPr>
      <w:r w:rsidRPr="0018090A">
        <w:rPr>
          <w:rFonts w:ascii="Times New Roman" w:hAnsi="Times New Roman" w:cs="Times New Roman"/>
          <w:b/>
          <w:bCs/>
          <w:sz w:val="24"/>
          <w:szCs w:val="24"/>
        </w:rPr>
        <w:t xml:space="preserve">Behavioral Responses to Changing Environments </w:t>
      </w:r>
    </w:p>
    <w:p w14:paraId="30E797FC" w14:textId="620D4550" w:rsidR="009A3A57" w:rsidRDefault="002C4FEF" w:rsidP="009A3A57">
      <w:pPr>
        <w:spacing w:after="0" w:line="480" w:lineRule="auto"/>
        <w:ind w:firstLine="720"/>
        <w:jc w:val="both"/>
        <w:rPr>
          <w:rFonts w:ascii="Times New Roman" w:hAnsi="Times New Roman" w:cs="Times New Roman"/>
          <w:bCs/>
          <w:sz w:val="24"/>
          <w:szCs w:val="24"/>
        </w:rPr>
      </w:pPr>
      <w:r w:rsidRPr="0018090A">
        <w:rPr>
          <w:rFonts w:ascii="Times New Roman" w:hAnsi="Times New Roman" w:cs="Times New Roman"/>
          <w:bCs/>
          <w:sz w:val="24"/>
          <w:szCs w:val="24"/>
        </w:rPr>
        <w:t xml:space="preserve">Most of the unprecedented changes in the world today have been about human activities. </w:t>
      </w:r>
      <w:r>
        <w:rPr>
          <w:rFonts w:ascii="Times New Roman" w:hAnsi="Times New Roman" w:cs="Times New Roman"/>
          <w:bCs/>
          <w:sz w:val="24"/>
          <w:szCs w:val="24"/>
        </w:rPr>
        <w:t>When conditions change, many species adjust their behavior as a form of response. The review was contacted to determine the main role of behavior in the determination of species' fate due to environmental changes caused by human activities.  The paper focuses on the plasticity of behavior and whether the responses to the changes in the environment are can sustain the species during the changing environmental conditions. Finally, the article investigates the interplay between population process and individual behavioral responses and look at the various ways in which the behavioral adjustments affect the stability and functioning of the ecosystem</w:t>
      </w:r>
      <w:r w:rsidR="00A517A6">
        <w:rPr>
          <w:rFonts w:ascii="Times New Roman" w:hAnsi="Times New Roman" w:cs="Times New Roman"/>
          <w:bCs/>
          <w:sz w:val="24"/>
          <w:szCs w:val="24"/>
        </w:rPr>
        <w:t xml:space="preserve"> (</w:t>
      </w:r>
      <w:r w:rsidR="00A517A6" w:rsidRPr="00A517A6">
        <w:rPr>
          <w:rFonts w:ascii="Times New Roman" w:hAnsi="Times New Roman" w:cs="Times New Roman"/>
          <w:sz w:val="24"/>
          <w:szCs w:val="24"/>
        </w:rPr>
        <w:t>Wong</w:t>
      </w:r>
      <w:r w:rsidR="00A517A6">
        <w:rPr>
          <w:rFonts w:ascii="Times New Roman" w:hAnsi="Times New Roman" w:cs="Times New Roman"/>
          <w:sz w:val="24"/>
          <w:szCs w:val="24"/>
        </w:rPr>
        <w:t xml:space="preserve"> </w:t>
      </w:r>
      <w:r w:rsidR="00A517A6" w:rsidRPr="00A517A6">
        <w:rPr>
          <w:rFonts w:ascii="Times New Roman" w:hAnsi="Times New Roman" w:cs="Times New Roman"/>
          <w:sz w:val="24"/>
          <w:szCs w:val="24"/>
        </w:rPr>
        <w:t xml:space="preserve">&amp; </w:t>
      </w:r>
      <w:proofErr w:type="spellStart"/>
      <w:r w:rsidR="00A517A6" w:rsidRPr="00A517A6">
        <w:rPr>
          <w:rFonts w:ascii="Times New Roman" w:hAnsi="Times New Roman" w:cs="Times New Roman"/>
          <w:sz w:val="24"/>
          <w:szCs w:val="24"/>
        </w:rPr>
        <w:t>Candolin</w:t>
      </w:r>
      <w:proofErr w:type="spellEnd"/>
      <w:r w:rsidR="00A517A6">
        <w:rPr>
          <w:rFonts w:ascii="Times New Roman" w:hAnsi="Times New Roman" w:cs="Times New Roman"/>
          <w:sz w:val="24"/>
          <w:szCs w:val="24"/>
        </w:rPr>
        <w:t xml:space="preserve"> </w:t>
      </w:r>
      <w:r w:rsidR="00A517A6" w:rsidRPr="00A517A6">
        <w:rPr>
          <w:rFonts w:ascii="Times New Roman" w:hAnsi="Times New Roman" w:cs="Times New Roman"/>
          <w:sz w:val="24"/>
          <w:szCs w:val="24"/>
        </w:rPr>
        <w:t>2015)</w:t>
      </w:r>
      <w:r>
        <w:rPr>
          <w:rFonts w:ascii="Times New Roman" w:hAnsi="Times New Roman" w:cs="Times New Roman"/>
          <w:bCs/>
          <w:sz w:val="24"/>
          <w:szCs w:val="24"/>
        </w:rPr>
        <w:t>.</w:t>
      </w:r>
    </w:p>
    <w:p w14:paraId="3FBE6F8B" w14:textId="762F4994" w:rsidR="009A3A57" w:rsidRPr="0018090A" w:rsidRDefault="002C4FEF" w:rsidP="009A3A57">
      <w:pPr>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The study revealed that some species like those of birds advance their dates of laying eggs following changes in food availability and spring temperatures. The review also revealed that most behavioral responses are highly adaptive</w:t>
      </w:r>
      <w:r w:rsidR="00A517A6">
        <w:rPr>
          <w:rFonts w:ascii="Times New Roman" w:hAnsi="Times New Roman" w:cs="Times New Roman"/>
          <w:bCs/>
          <w:sz w:val="24"/>
          <w:szCs w:val="24"/>
        </w:rPr>
        <w:t xml:space="preserve"> (</w:t>
      </w:r>
      <w:r w:rsidR="00A517A6" w:rsidRPr="00A517A6">
        <w:rPr>
          <w:rFonts w:ascii="Times New Roman" w:hAnsi="Times New Roman" w:cs="Times New Roman"/>
          <w:sz w:val="24"/>
          <w:szCs w:val="24"/>
        </w:rPr>
        <w:t>Wong</w:t>
      </w:r>
      <w:r w:rsidR="00A517A6">
        <w:rPr>
          <w:rFonts w:ascii="Times New Roman" w:hAnsi="Times New Roman" w:cs="Times New Roman"/>
          <w:sz w:val="24"/>
          <w:szCs w:val="24"/>
        </w:rPr>
        <w:t xml:space="preserve"> </w:t>
      </w:r>
      <w:r w:rsidR="00A517A6" w:rsidRPr="00A517A6">
        <w:rPr>
          <w:rFonts w:ascii="Times New Roman" w:hAnsi="Times New Roman" w:cs="Times New Roman"/>
          <w:sz w:val="24"/>
          <w:szCs w:val="24"/>
        </w:rPr>
        <w:t xml:space="preserve">&amp; </w:t>
      </w:r>
      <w:proofErr w:type="spellStart"/>
      <w:r w:rsidR="00A517A6" w:rsidRPr="00A517A6">
        <w:rPr>
          <w:rFonts w:ascii="Times New Roman" w:hAnsi="Times New Roman" w:cs="Times New Roman"/>
          <w:sz w:val="24"/>
          <w:szCs w:val="24"/>
        </w:rPr>
        <w:t>Candolin</w:t>
      </w:r>
      <w:proofErr w:type="spellEnd"/>
      <w:r w:rsidR="00A517A6">
        <w:rPr>
          <w:rFonts w:ascii="Times New Roman" w:hAnsi="Times New Roman" w:cs="Times New Roman"/>
          <w:sz w:val="24"/>
          <w:szCs w:val="24"/>
        </w:rPr>
        <w:t xml:space="preserve"> </w:t>
      </w:r>
      <w:r w:rsidR="00A517A6" w:rsidRPr="00A517A6">
        <w:rPr>
          <w:rFonts w:ascii="Times New Roman" w:hAnsi="Times New Roman" w:cs="Times New Roman"/>
          <w:sz w:val="24"/>
          <w:szCs w:val="24"/>
        </w:rPr>
        <w:t>2015).</w:t>
      </w:r>
    </w:p>
    <w:p w14:paraId="616D52F2" w14:textId="3B5EF59C" w:rsidR="009162DB" w:rsidRPr="009A3A57" w:rsidRDefault="002C4FEF" w:rsidP="00B03738">
      <w:pPr>
        <w:spacing w:after="0" w:line="480" w:lineRule="auto"/>
        <w:rPr>
          <w:rFonts w:ascii="Times New Roman" w:hAnsi="Times New Roman" w:cs="Times New Roman"/>
          <w:bCs/>
          <w:sz w:val="24"/>
          <w:szCs w:val="24"/>
        </w:rPr>
      </w:pPr>
      <w:r w:rsidRPr="009162DB">
        <w:rPr>
          <w:rFonts w:ascii="Times New Roman" w:hAnsi="Times New Roman" w:cs="Times New Roman"/>
          <w:b/>
          <w:bCs/>
          <w:sz w:val="24"/>
          <w:szCs w:val="24"/>
        </w:rPr>
        <w:t>Primary effects of extracellular enzyme activity and microbial community on carbon and nitrogen mineralization in estuarine and tidal wetlands</w:t>
      </w:r>
      <w:r w:rsidR="001B01E1">
        <w:rPr>
          <w:rFonts w:ascii="Times New Roman" w:hAnsi="Times New Roman" w:cs="Times New Roman"/>
          <w:b/>
          <w:bCs/>
          <w:sz w:val="24"/>
          <w:szCs w:val="24"/>
        </w:rPr>
        <w:t>.</w:t>
      </w:r>
    </w:p>
    <w:p w14:paraId="0F23001C" w14:textId="4DCBCE84" w:rsidR="002A2C30" w:rsidRDefault="002C4FEF" w:rsidP="00B03738">
      <w:pPr>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Coastal </w:t>
      </w:r>
      <w:r w:rsidR="00A52445">
        <w:rPr>
          <w:rFonts w:ascii="Times New Roman" w:hAnsi="Times New Roman" w:cs="Times New Roman"/>
          <w:bCs/>
          <w:sz w:val="24"/>
          <w:szCs w:val="24"/>
        </w:rPr>
        <w:t>nutrient dynamics are highly influenced by tidal wetlands and estuarine with high biological activity and primary productivity. The study was conducted to investigate the impact of microbial community and extracellular enzymes on nitrogen and carbon mineralization. Different incubations of carbon and nitrogen patterns were incubated in the sediments of China's Yangtze Estuary</w:t>
      </w:r>
      <w:r>
        <w:rPr>
          <w:rFonts w:ascii="Times New Roman" w:hAnsi="Times New Roman" w:cs="Times New Roman"/>
          <w:bCs/>
          <w:sz w:val="24"/>
          <w:szCs w:val="24"/>
        </w:rPr>
        <w:t xml:space="preserve"> (</w:t>
      </w:r>
      <w:r w:rsidRPr="00B03738">
        <w:rPr>
          <w:rFonts w:ascii="Times New Roman" w:eastAsia="Times New Roman" w:hAnsi="Times New Roman" w:cs="Times New Roman"/>
          <w:sz w:val="24"/>
          <w:szCs w:val="24"/>
        </w:rPr>
        <w:t>Li</w:t>
      </w:r>
      <w:r>
        <w:rPr>
          <w:rFonts w:ascii="Times New Roman" w:eastAsia="Times New Roman" w:hAnsi="Times New Roman" w:cs="Times New Roman"/>
          <w:sz w:val="24"/>
          <w:szCs w:val="24"/>
        </w:rPr>
        <w:t xml:space="preserve"> et al., 2015)</w:t>
      </w:r>
      <w:r w:rsidR="00A52445">
        <w:rPr>
          <w:rFonts w:ascii="Times New Roman" w:hAnsi="Times New Roman" w:cs="Times New Roman"/>
          <w:bCs/>
          <w:sz w:val="24"/>
          <w:szCs w:val="24"/>
        </w:rPr>
        <w:t>.</w:t>
      </w:r>
    </w:p>
    <w:p w14:paraId="263DC261" w14:textId="4A70878A" w:rsidR="009162DB" w:rsidRDefault="002C4FEF" w:rsidP="00B03738">
      <w:pPr>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 The study showed that the</w:t>
      </w:r>
      <w:r w:rsidR="00C73EE5">
        <w:rPr>
          <w:rFonts w:ascii="Times New Roman" w:hAnsi="Times New Roman" w:cs="Times New Roman"/>
          <w:bCs/>
          <w:sz w:val="24"/>
          <w:szCs w:val="24"/>
        </w:rPr>
        <w:t xml:space="preserve">re was no discernible increase in CO2 accumulation in the CN and C treatment and also the same changes were observed in the control experiments. The levels of dissolved carbon and oxygen were also highly affected by the addition patterns of nutrient. These patterns of nutrient had a little or insignificant impact on microbial biomass N and C. There was a significant positive correlation between the organic C and microbial activity as well as the microbial community composition. The ratio of nitrogen to carbon </w:t>
      </w:r>
      <w:r w:rsidR="005175C5">
        <w:rPr>
          <w:rFonts w:ascii="Times New Roman" w:hAnsi="Times New Roman" w:cs="Times New Roman"/>
          <w:bCs/>
          <w:sz w:val="24"/>
          <w:szCs w:val="24"/>
        </w:rPr>
        <w:t xml:space="preserve">showed a negative relationship with the mineral nitrogen and CO2 efflux. </w:t>
      </w:r>
      <w:r w:rsidR="001B01E1">
        <w:rPr>
          <w:rFonts w:ascii="Times New Roman" w:hAnsi="Times New Roman" w:cs="Times New Roman"/>
          <w:bCs/>
          <w:sz w:val="24"/>
          <w:szCs w:val="24"/>
        </w:rPr>
        <w:t xml:space="preserve">There was a significant strong relationship between mineral nitrogen and CO2 efflux </w:t>
      </w:r>
      <w:r w:rsidR="00826986">
        <w:rPr>
          <w:rFonts w:ascii="Times New Roman" w:hAnsi="Times New Roman" w:cs="Times New Roman"/>
          <w:bCs/>
          <w:sz w:val="24"/>
          <w:szCs w:val="24"/>
        </w:rPr>
        <w:t xml:space="preserve">and </w:t>
      </w:r>
      <w:r w:rsidR="001B01E1">
        <w:rPr>
          <w:rFonts w:ascii="Times New Roman" w:hAnsi="Times New Roman" w:cs="Times New Roman"/>
          <w:bCs/>
          <w:sz w:val="24"/>
          <w:szCs w:val="24"/>
        </w:rPr>
        <w:t xml:space="preserve">enzyme activity. It was for that reason that the study concluded that enzyme and microbial community </w:t>
      </w:r>
      <w:r w:rsidR="002A2C30">
        <w:rPr>
          <w:rFonts w:ascii="Times New Roman" w:hAnsi="Times New Roman" w:cs="Times New Roman"/>
          <w:bCs/>
          <w:sz w:val="24"/>
          <w:szCs w:val="24"/>
        </w:rPr>
        <w:t xml:space="preserve">activities </w:t>
      </w:r>
      <w:r w:rsidR="001B01E1">
        <w:rPr>
          <w:rFonts w:ascii="Times New Roman" w:hAnsi="Times New Roman" w:cs="Times New Roman"/>
          <w:bCs/>
          <w:sz w:val="24"/>
          <w:szCs w:val="24"/>
        </w:rPr>
        <w:t>have a significant impact on nitrogen and carbon mineralization in tidal wetlands and estuarine</w:t>
      </w:r>
      <w:r w:rsidR="002A2C30">
        <w:rPr>
          <w:rFonts w:ascii="Times New Roman" w:hAnsi="Times New Roman" w:cs="Times New Roman"/>
          <w:bCs/>
          <w:sz w:val="24"/>
          <w:szCs w:val="24"/>
        </w:rPr>
        <w:t xml:space="preserve"> (</w:t>
      </w:r>
      <w:r w:rsidR="002A2C30" w:rsidRPr="00B03738">
        <w:rPr>
          <w:rFonts w:ascii="Times New Roman" w:eastAsia="Times New Roman" w:hAnsi="Times New Roman" w:cs="Times New Roman"/>
          <w:sz w:val="24"/>
          <w:szCs w:val="24"/>
        </w:rPr>
        <w:t>Li</w:t>
      </w:r>
      <w:r w:rsidR="002A2C30">
        <w:rPr>
          <w:rFonts w:ascii="Times New Roman" w:eastAsia="Times New Roman" w:hAnsi="Times New Roman" w:cs="Times New Roman"/>
          <w:sz w:val="24"/>
          <w:szCs w:val="24"/>
        </w:rPr>
        <w:t xml:space="preserve"> et al., 2015)</w:t>
      </w:r>
      <w:r w:rsidR="001B01E1">
        <w:rPr>
          <w:rFonts w:ascii="Times New Roman" w:hAnsi="Times New Roman" w:cs="Times New Roman"/>
          <w:bCs/>
          <w:sz w:val="24"/>
          <w:szCs w:val="24"/>
        </w:rPr>
        <w:t>.</w:t>
      </w:r>
    </w:p>
    <w:p w14:paraId="58470570" w14:textId="77777777" w:rsidR="009A3A57" w:rsidRDefault="002C4FEF">
      <w:pPr>
        <w:rPr>
          <w:rFonts w:ascii="Times New Roman" w:hAnsi="Times New Roman" w:cs="Times New Roman"/>
          <w:bCs/>
          <w:sz w:val="24"/>
          <w:szCs w:val="24"/>
        </w:rPr>
      </w:pPr>
      <w:r>
        <w:rPr>
          <w:rFonts w:ascii="Times New Roman" w:hAnsi="Times New Roman" w:cs="Times New Roman"/>
          <w:bCs/>
          <w:sz w:val="24"/>
          <w:szCs w:val="24"/>
        </w:rPr>
        <w:br w:type="page"/>
      </w:r>
    </w:p>
    <w:p w14:paraId="34AAAE30" w14:textId="45012721" w:rsidR="009322D6" w:rsidRDefault="002C4FEF" w:rsidP="00B03738">
      <w:pPr>
        <w:spacing w:after="0" w:line="480" w:lineRule="auto"/>
        <w:ind w:firstLine="720"/>
        <w:jc w:val="center"/>
        <w:rPr>
          <w:rFonts w:ascii="Times New Roman" w:hAnsi="Times New Roman" w:cs="Times New Roman"/>
          <w:bCs/>
          <w:sz w:val="24"/>
          <w:szCs w:val="24"/>
        </w:rPr>
      </w:pPr>
      <w:r>
        <w:rPr>
          <w:rFonts w:ascii="Times New Roman" w:hAnsi="Times New Roman" w:cs="Times New Roman"/>
          <w:bCs/>
          <w:sz w:val="24"/>
          <w:szCs w:val="24"/>
        </w:rPr>
        <w:t>References</w:t>
      </w:r>
    </w:p>
    <w:p w14:paraId="4B53EDD4" w14:textId="55AAEC07" w:rsidR="001B01E1" w:rsidRPr="00B03738" w:rsidRDefault="002C4FEF" w:rsidP="00B03738">
      <w:pPr>
        <w:spacing w:after="0" w:line="480" w:lineRule="auto"/>
        <w:ind w:left="720" w:hanging="720"/>
        <w:rPr>
          <w:rFonts w:ascii="Times New Roman" w:eastAsia="Times New Roman" w:hAnsi="Times New Roman" w:cs="Times New Roman"/>
          <w:sz w:val="24"/>
          <w:szCs w:val="24"/>
        </w:rPr>
      </w:pPr>
      <w:r w:rsidRPr="009322D6">
        <w:rPr>
          <w:rFonts w:ascii="Times New Roman" w:eastAsia="Times New Roman" w:hAnsi="Times New Roman" w:cs="Times New Roman"/>
          <w:sz w:val="24"/>
          <w:szCs w:val="24"/>
        </w:rPr>
        <w:t xml:space="preserve">Traveling, S. J., Rowe, O., Jakobsen, N. M., Sørensen, H., Dinasquet, J., Stedmon, C. A., ... &amp; Riemann, L. (2017). The effect of increased loads of dissolved organic matter on estuarine microbial community composition and function. </w:t>
      </w:r>
      <w:r w:rsidRPr="009322D6">
        <w:rPr>
          <w:rFonts w:ascii="Times New Roman" w:eastAsia="Times New Roman" w:hAnsi="Times New Roman" w:cs="Times New Roman"/>
          <w:i/>
          <w:iCs/>
          <w:sz w:val="24"/>
          <w:szCs w:val="24"/>
        </w:rPr>
        <w:t>Frontiers in microbiology</w:t>
      </w:r>
      <w:r w:rsidRPr="009322D6">
        <w:rPr>
          <w:rFonts w:ascii="Times New Roman" w:eastAsia="Times New Roman" w:hAnsi="Times New Roman" w:cs="Times New Roman"/>
          <w:sz w:val="24"/>
          <w:szCs w:val="24"/>
        </w:rPr>
        <w:t xml:space="preserve">, </w:t>
      </w:r>
      <w:r w:rsidRPr="009322D6">
        <w:rPr>
          <w:rFonts w:ascii="Times New Roman" w:eastAsia="Times New Roman" w:hAnsi="Times New Roman" w:cs="Times New Roman"/>
          <w:i/>
          <w:iCs/>
          <w:sz w:val="24"/>
          <w:szCs w:val="24"/>
        </w:rPr>
        <w:t>8</w:t>
      </w:r>
      <w:r w:rsidRPr="009322D6">
        <w:rPr>
          <w:rFonts w:ascii="Times New Roman" w:eastAsia="Times New Roman" w:hAnsi="Times New Roman" w:cs="Times New Roman"/>
          <w:sz w:val="24"/>
          <w:szCs w:val="24"/>
        </w:rPr>
        <w:t>, 351.</w:t>
      </w:r>
    </w:p>
    <w:p w14:paraId="10EAB915" w14:textId="77777777" w:rsidR="00B03738" w:rsidRPr="00B03738" w:rsidRDefault="002C4FEF" w:rsidP="00B03738">
      <w:pPr>
        <w:spacing w:after="0" w:line="480" w:lineRule="auto"/>
        <w:ind w:left="720" w:hanging="720"/>
        <w:rPr>
          <w:rFonts w:ascii="Times New Roman" w:eastAsia="Times New Roman" w:hAnsi="Times New Roman" w:cs="Times New Roman"/>
          <w:sz w:val="24"/>
          <w:szCs w:val="24"/>
        </w:rPr>
      </w:pPr>
      <w:r w:rsidRPr="00B03738">
        <w:rPr>
          <w:rFonts w:ascii="Times New Roman" w:eastAsia="Times New Roman" w:hAnsi="Times New Roman" w:cs="Times New Roman"/>
          <w:sz w:val="24"/>
          <w:szCs w:val="24"/>
        </w:rPr>
        <w:t xml:space="preserve">Li, X., Hou, L., Liu, M., Lin, X., Li, Y., &amp; Li, S. (2015). Primary effects of extracellular enzyme activity and microbial community on carbon and nitrogen mineralization in estuarine and tidal wetlands. </w:t>
      </w:r>
      <w:r w:rsidRPr="00B03738">
        <w:rPr>
          <w:rFonts w:ascii="Times New Roman" w:eastAsia="Times New Roman" w:hAnsi="Times New Roman" w:cs="Times New Roman"/>
          <w:i/>
          <w:iCs/>
          <w:sz w:val="24"/>
          <w:szCs w:val="24"/>
        </w:rPr>
        <w:t>Applied microbiology and biotechnology</w:t>
      </w:r>
      <w:r w:rsidRPr="00B03738">
        <w:rPr>
          <w:rFonts w:ascii="Times New Roman" w:eastAsia="Times New Roman" w:hAnsi="Times New Roman" w:cs="Times New Roman"/>
          <w:sz w:val="24"/>
          <w:szCs w:val="24"/>
        </w:rPr>
        <w:t xml:space="preserve">, </w:t>
      </w:r>
      <w:r w:rsidRPr="00B03738">
        <w:rPr>
          <w:rFonts w:ascii="Times New Roman" w:eastAsia="Times New Roman" w:hAnsi="Times New Roman" w:cs="Times New Roman"/>
          <w:i/>
          <w:iCs/>
          <w:sz w:val="24"/>
          <w:szCs w:val="24"/>
        </w:rPr>
        <w:t>99</w:t>
      </w:r>
      <w:r w:rsidRPr="00B03738">
        <w:rPr>
          <w:rFonts w:ascii="Times New Roman" w:eastAsia="Times New Roman" w:hAnsi="Times New Roman" w:cs="Times New Roman"/>
          <w:sz w:val="24"/>
          <w:szCs w:val="24"/>
        </w:rPr>
        <w:t>(6), 2895-2909.</w:t>
      </w:r>
    </w:p>
    <w:p w14:paraId="60BEC1D8" w14:textId="05B580BB" w:rsidR="009162DB" w:rsidRDefault="002C4FEF" w:rsidP="00B03738">
      <w:pPr>
        <w:spacing w:after="0" w:line="480" w:lineRule="auto"/>
        <w:ind w:left="720" w:hanging="720"/>
        <w:rPr>
          <w:rFonts w:ascii="Times New Roman" w:hAnsi="Times New Roman" w:cs="Times New Roman"/>
          <w:sz w:val="24"/>
          <w:szCs w:val="24"/>
        </w:rPr>
      </w:pPr>
      <w:r w:rsidRPr="00B03738">
        <w:rPr>
          <w:rFonts w:ascii="Times New Roman" w:hAnsi="Times New Roman" w:cs="Times New Roman"/>
          <w:sz w:val="24"/>
          <w:szCs w:val="24"/>
        </w:rPr>
        <w:t>Mansour, I., Heppell, C. M., Ryo, M., &amp; Rillig, M. C. (2018). Application of the microbial community coalescence concept to riverine networks. Biological Reviews, 93(4), 1832-1845</w:t>
      </w:r>
      <w:bookmarkStart w:id="0" w:name="_GoBack"/>
      <w:bookmarkEnd w:id="0"/>
    </w:p>
    <w:p w14:paraId="1F1830A5" w14:textId="543F2A5B" w:rsidR="00A517A6" w:rsidRPr="00241F4E" w:rsidRDefault="00A517A6" w:rsidP="00B03738">
      <w:pPr>
        <w:spacing w:after="0" w:line="480" w:lineRule="auto"/>
        <w:ind w:left="720" w:hanging="720"/>
        <w:rPr>
          <w:rFonts w:ascii="Times New Roman" w:hAnsi="Times New Roman" w:cs="Times New Roman"/>
          <w:sz w:val="24"/>
          <w:szCs w:val="24"/>
        </w:rPr>
      </w:pPr>
      <w:r w:rsidRPr="00A517A6">
        <w:rPr>
          <w:rFonts w:ascii="Times New Roman" w:hAnsi="Times New Roman" w:cs="Times New Roman"/>
          <w:sz w:val="24"/>
          <w:szCs w:val="24"/>
        </w:rPr>
        <w:t xml:space="preserve">Wong, B., &amp; </w:t>
      </w:r>
      <w:proofErr w:type="spellStart"/>
      <w:r w:rsidRPr="00A517A6">
        <w:rPr>
          <w:rFonts w:ascii="Times New Roman" w:hAnsi="Times New Roman" w:cs="Times New Roman"/>
          <w:sz w:val="24"/>
          <w:szCs w:val="24"/>
        </w:rPr>
        <w:t>Candolin</w:t>
      </w:r>
      <w:proofErr w:type="spellEnd"/>
      <w:r w:rsidRPr="00A517A6">
        <w:rPr>
          <w:rFonts w:ascii="Times New Roman" w:hAnsi="Times New Roman" w:cs="Times New Roman"/>
          <w:sz w:val="24"/>
          <w:szCs w:val="24"/>
        </w:rPr>
        <w:t>, U. (2015). Behavioral responses to changing environments. Behavioral Ecology, 26(3), 665-673.</w:t>
      </w:r>
    </w:p>
    <w:sectPr w:rsidR="00A517A6" w:rsidRPr="00241F4E" w:rsidSect="00B0373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7E7C88" w14:textId="77777777" w:rsidR="00D1775F" w:rsidRDefault="00D1775F">
      <w:pPr>
        <w:spacing w:after="0" w:line="240" w:lineRule="auto"/>
      </w:pPr>
      <w:r>
        <w:separator/>
      </w:r>
    </w:p>
  </w:endnote>
  <w:endnote w:type="continuationSeparator" w:id="0">
    <w:p w14:paraId="23A66EFC" w14:textId="77777777" w:rsidR="00D1775F" w:rsidRDefault="00D17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7C2A7A" w14:textId="77777777" w:rsidR="00D1775F" w:rsidRDefault="00D1775F">
      <w:pPr>
        <w:spacing w:after="0" w:line="240" w:lineRule="auto"/>
      </w:pPr>
      <w:r>
        <w:separator/>
      </w:r>
    </w:p>
  </w:footnote>
  <w:footnote w:type="continuationSeparator" w:id="0">
    <w:p w14:paraId="6D26C7FA" w14:textId="77777777" w:rsidR="00D1775F" w:rsidRDefault="00D177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4306067"/>
      <w:docPartObj>
        <w:docPartGallery w:val="Page Numbers (Top of Page)"/>
        <w:docPartUnique/>
      </w:docPartObj>
    </w:sdtPr>
    <w:sdtEndPr>
      <w:rPr>
        <w:noProof/>
      </w:rPr>
    </w:sdtEndPr>
    <w:sdtContent>
      <w:p w14:paraId="5991E556" w14:textId="2A9C8739" w:rsidR="00B03738" w:rsidRDefault="002C4FEF">
        <w:pPr>
          <w:pStyle w:val="Header"/>
          <w:jc w:val="right"/>
        </w:pPr>
        <w:r>
          <w:fldChar w:fldCharType="begin"/>
        </w:r>
        <w:r>
          <w:instrText xml:space="preserve"> PAGE   \* MERGEFORMAT </w:instrText>
        </w:r>
        <w:r>
          <w:fldChar w:fldCharType="separate"/>
        </w:r>
        <w:r w:rsidR="00B142A1">
          <w:rPr>
            <w:noProof/>
          </w:rPr>
          <w:t>6</w:t>
        </w:r>
        <w:r>
          <w:rPr>
            <w:noProof/>
          </w:rPr>
          <w:fldChar w:fldCharType="end"/>
        </w:r>
      </w:p>
    </w:sdtContent>
  </w:sdt>
  <w:p w14:paraId="658DC14B" w14:textId="587F547D" w:rsidR="00B03738" w:rsidRPr="00B03738" w:rsidRDefault="00B03738" w:rsidP="00B037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CEE9A8" w14:textId="1FA69767" w:rsidR="00B03738" w:rsidRPr="00B03738" w:rsidRDefault="002C4FEF" w:rsidP="00B03738">
    <w:pPr>
      <w:spacing w:after="0" w:line="480" w:lineRule="auto"/>
      <w:rPr>
        <w:rFonts w:ascii="Times New Roman" w:hAnsi="Times New Roman" w:cs="Times New Roman"/>
        <w:sz w:val="24"/>
        <w:szCs w:val="24"/>
      </w:rPr>
    </w:pPr>
    <w:r>
      <w:rPr>
        <w:rFonts w:ascii="Times New Roman" w:hAnsi="Times New Roman" w:cs="Times New Roman"/>
        <w:sz w:val="24"/>
        <w:szCs w:val="24"/>
      </w:rPr>
      <w:t>Running head: SUMMARY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FDE"/>
    <w:rsid w:val="00012BD1"/>
    <w:rsid w:val="0018090A"/>
    <w:rsid w:val="001B01E1"/>
    <w:rsid w:val="00241F4E"/>
    <w:rsid w:val="00285227"/>
    <w:rsid w:val="002A2C30"/>
    <w:rsid w:val="002C4FEF"/>
    <w:rsid w:val="002F3B8B"/>
    <w:rsid w:val="005175C5"/>
    <w:rsid w:val="00664DDC"/>
    <w:rsid w:val="00695977"/>
    <w:rsid w:val="006B6696"/>
    <w:rsid w:val="00773F6C"/>
    <w:rsid w:val="007E300C"/>
    <w:rsid w:val="00826986"/>
    <w:rsid w:val="009162DB"/>
    <w:rsid w:val="009322D6"/>
    <w:rsid w:val="009A3A57"/>
    <w:rsid w:val="009B0F8E"/>
    <w:rsid w:val="009B6C64"/>
    <w:rsid w:val="00A517A6"/>
    <w:rsid w:val="00A52445"/>
    <w:rsid w:val="00B03738"/>
    <w:rsid w:val="00B142A1"/>
    <w:rsid w:val="00BC1045"/>
    <w:rsid w:val="00C73EE5"/>
    <w:rsid w:val="00CD4000"/>
    <w:rsid w:val="00D1775F"/>
    <w:rsid w:val="00DB7FDE"/>
    <w:rsid w:val="00E14BAE"/>
    <w:rsid w:val="00E505EA"/>
    <w:rsid w:val="00E7579F"/>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6F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FDE"/>
  </w:style>
  <w:style w:type="paragraph" w:styleId="Footer">
    <w:name w:val="footer"/>
    <w:basedOn w:val="Normal"/>
    <w:link w:val="FooterChar"/>
    <w:uiPriority w:val="99"/>
    <w:unhideWhenUsed/>
    <w:rsid w:val="00DB7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F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7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FDE"/>
  </w:style>
  <w:style w:type="paragraph" w:styleId="Footer">
    <w:name w:val="footer"/>
    <w:basedOn w:val="Normal"/>
    <w:link w:val="FooterChar"/>
    <w:uiPriority w:val="99"/>
    <w:unhideWhenUsed/>
    <w:rsid w:val="00DB7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1139</Words>
  <Characters>6495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2019-03-01T02:03:00Z</dcterms:created>
  <dcterms:modified xsi:type="dcterms:W3CDTF">2019-03-01T02:03:00Z</dcterms:modified>
</cp:coreProperties>
</file>